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направлении работников на медосмотр с оплатой по среднему заработку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статьями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220</w:t>
      </w:r>
      <w:r>
        <w:rPr>
          <w:rFonts w:hAnsi="Times New Roman" w:cs="Times New Roman"/>
          <w:color w:val="000000"/>
          <w:sz w:val="24"/>
          <w:szCs w:val="24"/>
        </w:rPr>
        <w:t xml:space="preserve"> ТК,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от 28.01.2021 № 29н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</w:t>
      </w:r>
      <w:r>
        <w:rPr>
          <w:rFonts w:hAnsi="Times New Roman" w:cs="Times New Roman"/>
          <w:color w:val="000000"/>
          <w:sz w:val="24"/>
          <w:szCs w:val="24"/>
        </w:rPr>
        <w:t>213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Направить на периодический медицинский осмотр работников согласно списку (приложение № 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Ответственному лицу,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организовать проведение периодического медосмотра работников согласно списку.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 Работникам, направленным на медицинской осмотр, явиться по адресу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для прохождения медосмотра. При себе иметь: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направление на прохождение медосмотра;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полис обязательного добровольного страхования;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СНИЛС;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паспорт (или другой документ установленного образца, удостоверяющий личность).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Ответственному лицу,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ознакомить работников с приказом под подпись и обеспечить явку работников на прохождение медосмотра.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Работникам, получившим после прохождения медосмотра медицинское заключение от организации, передать документ своему непосредственному руководителю. А руководителям в случае получения медицинского заключения от работников передать документ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и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на время похождения медосмотра провести оплату труда по среднему заработку работникам, направленным на медосмотр согласно приложению 1 к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не допускать к работе лиц, не прошедших медосмотр либо имеющих противопоказания к выполнению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Контроль за исполнением настоящего приказа оставляю за собой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Поименный список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работников, подлежащих периодическим медицинским осмотрам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 работы в данной профессии на данном предприятии (лет, мес.)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Вредные работы или вредные и опасные производственные факторы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пункта по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приказу Минздрава от 28.01.2021 № 29н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5188d872b0341e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